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12" w:val="single"/>
        </w:pBdr>
        <w:jc w:val="center"/>
        <w:rPr>
          <w:b w:val="1"/>
          <w:bCs w:val="1"/>
        </w:rPr>
      </w:pPr>
      <w:r w:rsidDel="00000000" w:rsidR="00000000" w:rsidRPr="00000000">
        <w:rPr>
          <w:rtl w:val="0"/>
        </w:rPr>
      </w:r>
    </w:p>
    <w:p w:rsidR="00000000" w:rsidDel="00000000" w:rsidP="00000000" w:rsidRDefault="00000000" w:rsidRPr="00000000" w14:paraId="00000002">
      <w:pPr>
        <w:pBdr>
          <w:bottom w:color="000000" w:space="1" w:sz="12" w:val="single"/>
        </w:pBdr>
        <w:jc w:val="center"/>
        <w:rPr>
          <w:b w:val="1"/>
          <w:bCs w:val="1"/>
        </w:rPr>
      </w:pPr>
      <w:r w:rsidDel="00000000" w:rsidR="00000000" w:rsidRPr="00000000">
        <w:rPr>
          <w:b w:val="1"/>
          <w:bCs w:val="1"/>
          <w:rtl w:val="0"/>
        </w:rPr>
        <w:t xml:space="preserve">NOTIFICATION TO PARENTS/GUARDIANS</w:t>
      </w:r>
    </w:p>
    <w:p w:rsidR="00000000" w:rsidDel="00000000" w:rsidP="00000000" w:rsidRDefault="00000000" w:rsidRPr="00000000" w14:paraId="00000003">
      <w:pPr>
        <w:pBdr>
          <w:bottom w:color="000000" w:space="1" w:sz="12" w:val="single"/>
        </w:pBdr>
        <w:jc w:val="center"/>
        <w:rPr>
          <w:b w:val="1"/>
          <w:bCs w:val="1"/>
        </w:rPr>
      </w:pPr>
      <w:r w:rsidDel="00000000" w:rsidR="00000000" w:rsidRPr="00000000">
        <w:rPr>
          <w:b w:val="1"/>
          <w:bCs w:val="1"/>
          <w:rtl w:val="0"/>
        </w:rPr>
        <w:t xml:space="preserve">TAKING PRIDE IN PREVENTION (TPIP)</w:t>
      </w:r>
    </w:p>
    <w:p w:rsidR="00000000" w:rsidDel="00000000" w:rsidP="00000000" w:rsidRDefault="00000000" w:rsidRPr="00000000" w14:paraId="00000004">
      <w:pPr>
        <w:rPr/>
      </w:pPr>
      <w:bookmarkStart w:colFirst="0" w:colLast="0" w:name="_be71q9s3uy1h" w:id="0"/>
      <w:bookmarkEnd w:id="0"/>
      <w:r w:rsidDel="00000000" w:rsidR="00000000" w:rsidRPr="00000000">
        <w:rPr>
          <w:b w:val="1"/>
          <w:bCs w:val="1"/>
          <w:rtl w:val="0"/>
        </w:rPr>
        <w:t xml:space="preserve">Program Provider: </w:t>
      </w:r>
      <w:r w:rsidDel="00000000" w:rsidR="00000000" w:rsidRPr="00000000">
        <w:rPr>
          <w:rtl w:val="0"/>
        </w:rPr>
        <w:t xml:space="preserve">Eaton Regional Education Service Agency (RESA)</w:t>
      </w:r>
    </w:p>
    <w:p w:rsidR="00000000" w:rsidDel="00000000" w:rsidP="00000000" w:rsidRDefault="00000000" w:rsidRPr="00000000" w14:paraId="00000005">
      <w:pPr>
        <w:rPr/>
      </w:pPr>
      <w:r w:rsidDel="00000000" w:rsidR="00000000" w:rsidRPr="00000000">
        <w:rPr>
          <w:b w:val="1"/>
          <w:bCs w:val="1"/>
          <w:rtl w:val="0"/>
        </w:rPr>
        <w:t xml:space="preserve">Program Location: </w:t>
      </w:r>
      <w:r w:rsidDel="00000000" w:rsidR="00000000" w:rsidRPr="00000000">
        <w:rPr>
          <w:rtl w:val="0"/>
        </w:rPr>
        <w:t xml:space="preserve">Bath Township Public Library March 2, 4, 9, 11, 16, 18, 23, 25  2026 (3:00-4:00 p.m.)</w:t>
      </w:r>
    </w:p>
    <w:p w:rsidR="00000000" w:rsidDel="00000000" w:rsidP="00000000" w:rsidRDefault="00000000" w:rsidRPr="00000000" w14:paraId="00000006">
      <w:pPr>
        <w:rPr/>
      </w:pPr>
      <w:r w:rsidDel="00000000" w:rsidR="00000000" w:rsidRPr="00000000">
        <w:rPr>
          <w:rtl w:val="0"/>
        </w:rPr>
        <w:t xml:space="preserve">The Eaton Regional Education Service Agency (RESA) is providing the Making Proud Choices program to adolescents in the area. Making Proud Choices is an evidenced-based, safer sex approach to teen pregnancy and HIV/STI prevention. This program is designed to give adolescents the tools they need to reduce their risk of unintended pregnancy, HIV, and other STIs by providing them with factual information and skills to adopt less risky behaviors. This program is federally funded by the State Personal Responsibility Education Program from the Family and Youth Services Bureau, Administration for Children and Families. Page two is a preview of the units of study in each of the above content area(s), and a capture of what adolescents can expect.</w:t>
      </w:r>
    </w:p>
    <w:p w:rsidR="00000000" w:rsidDel="00000000" w:rsidP="00000000" w:rsidRDefault="00000000" w:rsidRPr="00000000" w14:paraId="00000007">
      <w:pPr>
        <w:numPr>
          <w:ilvl w:val="0"/>
          <w:numId w:val="5"/>
        </w:numPr>
        <w:pBdr>
          <w:bottom w:color="000000" w:space="1" w:sz="12" w:val="single"/>
        </w:pBdr>
        <w:ind w:left="720" w:hanging="360"/>
        <w:rPr>
          <w:u w:val="none"/>
        </w:rPr>
      </w:pPr>
      <w:r w:rsidDel="00000000" w:rsidR="00000000" w:rsidRPr="00000000">
        <w:rPr>
          <w:rtl w:val="0"/>
        </w:rPr>
        <w:t xml:space="preserve">If you are interested in reviewing the material prior to the start of the class, please check this box. We will reach out to you with the date/time.</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i w:val="1"/>
          <w:iCs w:val="1"/>
        </w:rPr>
      </w:pPr>
      <w:r w:rsidDel="00000000" w:rsidR="00000000" w:rsidRPr="00000000">
        <w:rPr>
          <w:rtl w:val="0"/>
        </w:rPr>
        <w:t xml:space="preserve">My child, _______________________________,</w:t>
      </w:r>
      <w:r w:rsidDel="00000000" w:rsidR="00000000" w:rsidRPr="00000000">
        <w:rPr>
          <w:b w:val="1"/>
          <w:bCs w:val="1"/>
          <w:rtl w:val="0"/>
        </w:rPr>
        <w:t xml:space="preserve"> </w:t>
      </w:r>
      <w:r w:rsidDel="00000000" w:rsidR="00000000" w:rsidRPr="00000000">
        <w:rPr>
          <w:rtl w:val="0"/>
        </w:rPr>
        <w:t xml:space="preserve">can</w:t>
      </w:r>
      <w:r w:rsidDel="00000000" w:rsidR="00000000" w:rsidRPr="00000000">
        <w:rPr>
          <w:b w:val="1"/>
          <w:bCs w:val="1"/>
          <w:rtl w:val="0"/>
        </w:rPr>
        <w:t xml:space="preserve"> </w:t>
      </w:r>
      <w:r w:rsidDel="00000000" w:rsidR="00000000" w:rsidRPr="00000000">
        <w:rPr>
          <w:rtl w:val="0"/>
        </w:rPr>
        <w:t xml:space="preserve">participate in Taking Pride in Prevention with Eaton RESA at the Bath Township Public Library. Please include the child’s</w:t>
      </w:r>
      <w:r w:rsidDel="00000000" w:rsidR="00000000" w:rsidRPr="00000000">
        <w:rPr>
          <w:i w:val="1"/>
          <w:iCs w:val="1"/>
          <w:rtl w:val="0"/>
        </w:rPr>
        <w:t xml:space="preserve"> first and last </w:t>
      </w:r>
      <w:r w:rsidDel="00000000" w:rsidR="00000000" w:rsidRPr="00000000">
        <w:rPr>
          <w:rtl w:val="0"/>
        </w:rPr>
        <w:t xml:space="preserve">name</w:t>
      </w:r>
      <w:r w:rsidDel="00000000" w:rsidR="00000000" w:rsidRPr="00000000">
        <w:rPr>
          <w:i w:val="1"/>
          <w:iCs w:val="1"/>
          <w:rtl w:val="0"/>
        </w:rPr>
        <w:t xml:space="preserve">.</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“Each youth will take a survey at the start and end of the program. The surveys will evaluate the effectiveness of the program by measuring changes in personal beliefs and health behaviors. Surveys will not be labeled with names, and all data will be kept confidential and stored securely. If you have questions about the program or need additional information, please contact Kara Anderson (MDHHS) or Erin Edgerton (MPHI).”</w:t>
      </w:r>
    </w:p>
    <w:p w:rsidR="00000000" w:rsidDel="00000000" w:rsidP="00000000" w:rsidRDefault="00000000" w:rsidRPr="00000000" w14:paraId="0000000C">
      <w:pPr>
        <w:spacing w:after="0" w:before="0" w:line="240" w:lineRule="auto"/>
        <w:rPr>
          <w:b w:val="1"/>
          <w:bCs w:val="1"/>
        </w:rPr>
      </w:pPr>
      <w:r w:rsidDel="00000000" w:rsidR="00000000" w:rsidRPr="00000000">
        <w:rPr>
          <w:b w:val="1"/>
          <w:bCs w:val="1"/>
          <w:rtl w:val="0"/>
        </w:rPr>
        <w:t xml:space="preserve">Federal Survey:</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My child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take part of the Federal Survey at the beginning and end of class.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My child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CANNOT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take part of the Federal Survey at the beginning and end of class.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t xml:space="preserve">___________________________________________</w:t>
        <w:tab/>
        <w:tab/>
        <w:tab/>
        <w:tab/>
        <w:t xml:space="preserve">___________________</w:t>
        <w:tab/>
      </w:r>
    </w:p>
    <w:p w:rsidR="00000000" w:rsidDel="00000000" w:rsidP="00000000" w:rsidRDefault="00000000" w:rsidRPr="00000000" w14:paraId="00000012">
      <w:pPr>
        <w:rPr/>
      </w:pPr>
      <w:r w:rsidDel="00000000" w:rsidR="00000000" w:rsidRPr="00000000">
        <w:rPr>
          <w:rtl w:val="0"/>
        </w:rPr>
        <w:t xml:space="preserve">Parent Name</w:t>
        <w:tab/>
        <w:tab/>
        <w:tab/>
        <w:tab/>
        <w:tab/>
        <w:tab/>
        <w:tab/>
        <w:tab/>
        <w:tab/>
        <w:t xml:space="preserve">Phone Number</w:t>
      </w:r>
    </w:p>
    <w:p w:rsidR="00000000" w:rsidDel="00000000" w:rsidP="00000000" w:rsidRDefault="00000000" w:rsidRPr="00000000" w14:paraId="00000013">
      <w:pPr>
        <w:spacing w:after="0" w:line="240" w:lineRule="auto"/>
        <w:rPr/>
      </w:pPr>
      <w:r w:rsidDel="00000000" w:rsidR="00000000" w:rsidRPr="00000000">
        <w:rPr>
          <w:rtl w:val="0"/>
        </w:rPr>
        <w:t xml:space="preserve">___________________________________________</w:t>
        <w:tab/>
        <w:tab/>
        <w:tab/>
        <w:tab/>
        <w:t xml:space="preserve">___________________</w:t>
      </w:r>
    </w:p>
    <w:p w:rsidR="00000000" w:rsidDel="00000000" w:rsidP="00000000" w:rsidRDefault="00000000" w:rsidRPr="00000000" w14:paraId="00000014">
      <w:pPr>
        <w:rPr/>
      </w:pPr>
      <w:r w:rsidDel="00000000" w:rsidR="00000000" w:rsidRPr="00000000">
        <w:rPr>
          <w:rtl w:val="0"/>
        </w:rPr>
        <w:t xml:space="preserve">Parent Signature</w:t>
        <w:tab/>
        <w:tab/>
        <w:tab/>
        <w:tab/>
        <w:tab/>
        <w:tab/>
        <w:tab/>
        <w:tab/>
        <w:t xml:space="preserve">Date</w:t>
      </w:r>
    </w:p>
    <w:p w:rsidR="00000000" w:rsidDel="00000000" w:rsidP="00000000" w:rsidRDefault="00000000" w:rsidRPr="00000000" w14:paraId="00000015">
      <w:pPr>
        <w:spacing w:after="0" w:line="240" w:lineRule="auto"/>
        <w:rPr/>
      </w:pPr>
      <w:r w:rsidDel="00000000" w:rsidR="00000000" w:rsidRPr="00000000">
        <w:rPr>
          <w:rtl w:val="0"/>
        </w:rPr>
        <w:t xml:space="preserve">___________________________________________</w:t>
        <w:tab/>
        <w:tab/>
        <w:tab/>
        <w:tab/>
        <w:t xml:space="preserve">___________________</w:t>
      </w:r>
    </w:p>
    <w:p w:rsidR="00000000" w:rsidDel="00000000" w:rsidP="00000000" w:rsidRDefault="00000000" w:rsidRPr="00000000" w14:paraId="00000016">
      <w:pPr>
        <w:rPr/>
      </w:pPr>
      <w:r w:rsidDel="00000000" w:rsidR="00000000" w:rsidRPr="00000000">
        <w:rPr>
          <w:rtl w:val="0"/>
        </w:rPr>
        <w:t xml:space="preserve">Facilitator Signature</w:t>
        <w:tab/>
        <w:tab/>
        <w:tab/>
        <w:tab/>
        <w:tab/>
        <w:tab/>
        <w:tab/>
        <w:tab/>
        <w:t xml:space="preserve">Received Date</w:t>
      </w:r>
    </w:p>
    <w:p w:rsidR="00000000" w:rsidDel="00000000" w:rsidP="00000000" w:rsidRDefault="00000000" w:rsidRPr="00000000" w14:paraId="00000017">
      <w:pPr>
        <w:jc w:val="left"/>
        <w:rPr>
          <w:b w:val="1"/>
          <w:bCs w:val="1"/>
        </w:rPr>
      </w:pPr>
      <w:r w:rsidDel="00000000" w:rsidR="00000000" w:rsidRPr="00000000">
        <w:rPr>
          <w:rtl w:val="0"/>
        </w:rPr>
      </w:r>
    </w:p>
    <w:p w:rsidR="00000000" w:rsidDel="00000000" w:rsidP="00000000" w:rsidRDefault="00000000" w:rsidRPr="00000000" w14:paraId="00000018">
      <w:pPr>
        <w:jc w:val="center"/>
        <w:rPr>
          <w:b w:val="1"/>
          <w:bCs w:val="1"/>
        </w:rPr>
      </w:pPr>
      <w:r w:rsidDel="00000000" w:rsidR="00000000" w:rsidRPr="00000000">
        <w:rPr>
          <w:b w:val="1"/>
          <w:bCs w:val="1"/>
          <w:rtl w:val="0"/>
        </w:rPr>
        <w:t xml:space="preserve">Take Pride In Prevention (TPIP) Outline</w:t>
      </w:r>
    </w:p>
    <w:p w:rsidR="00000000" w:rsidDel="00000000" w:rsidP="00000000" w:rsidRDefault="00000000" w:rsidRPr="00000000" w14:paraId="00000019">
      <w:pPr>
        <w:jc w:val="center"/>
        <w:rPr/>
      </w:pPr>
      <w:r w:rsidDel="00000000" w:rsidR="00000000" w:rsidRPr="00000000">
        <w:rPr>
          <w:rtl w:val="0"/>
        </w:rPr>
        <w:t xml:space="preserve">Making Proud Choices Curriculum</w:t>
      </w:r>
    </w:p>
    <w:p w:rsidR="00000000" w:rsidDel="00000000" w:rsidP="00000000" w:rsidRDefault="00000000" w:rsidRPr="00000000" w14:paraId="0000001A">
      <w:pPr>
        <w:rPr/>
      </w:pPr>
      <w:r w:rsidDel="00000000" w:rsidR="00000000" w:rsidRPr="00000000">
        <w:rPr>
          <w:rtl w:val="0"/>
        </w:rPr>
        <w:t xml:space="preserve">Eaton Regional Education Service Agency’s Taking Pride In Prevention Program utilizes the Making Proud Choices Curriculum with a total of 8 modules. Below are the titles of the modules. Each module includes various activities, including group discussions, videos, educator lectures, games, and worksheet activities. </w:t>
      </w:r>
    </w:p>
    <w:p w:rsidR="00000000" w:rsidDel="00000000" w:rsidP="00000000" w:rsidRDefault="00000000" w:rsidRPr="00000000" w14:paraId="0000001B">
      <w:pPr>
        <w:rPr/>
      </w:pPr>
      <w:r w:rsidDel="00000000" w:rsidR="00000000" w:rsidRPr="00000000">
        <w:rPr>
          <w:rtl w:val="0"/>
        </w:rPr>
        <w:t xml:space="preserve"> If you would like to opt your child out of individual modules, please indicate below by checking the box. Please see the attached documentation for a description of each module.</w:t>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95"/>
        <w:gridCol w:w="7555"/>
        <w:tblGridChange w:id="0">
          <w:tblGrid>
            <w:gridCol w:w="1795"/>
            <w:gridCol w:w="7555"/>
          </w:tblGrid>
        </w:tblGridChange>
      </w:tblGrid>
      <w:tr>
        <w:trPr>
          <w:cantSplit w:val="0"/>
          <w:tblHeader w:val="0"/>
        </w:trPr>
        <w:tc>
          <w:tcPr/>
          <w:p w:rsidR="00000000" w:rsidDel="00000000" w:rsidP="00000000" w:rsidRDefault="00000000" w:rsidRPr="00000000" w14:paraId="0000001C">
            <w:pPr>
              <w:rPr/>
            </w:pPr>
            <w:r w:rsidDel="00000000" w:rsidR="00000000" w:rsidRPr="00000000">
              <w:rPr>
                <w:rtl w:val="0"/>
              </w:rPr>
              <w:t xml:space="preserve">Opt My Child Out of This Lesson</w:t>
            </w:r>
          </w:p>
        </w:tc>
        <w:tc>
          <w:tcPr/>
          <w:p w:rsidR="00000000" w:rsidDel="00000000" w:rsidP="00000000" w:rsidRDefault="00000000" w:rsidRPr="00000000" w14:paraId="0000001D">
            <w:pPr>
              <w:rPr/>
            </w:pPr>
            <w:r w:rsidDel="00000000" w:rsidR="00000000" w:rsidRPr="00000000">
              <w:rPr>
                <w:rtl w:val="0"/>
              </w:rPr>
            </w:r>
          </w:p>
        </w:tc>
      </w:tr>
      <w:tr>
        <w:trPr>
          <w:cantSplit w:val="0"/>
          <w:tblHeader w:val="0"/>
        </w:trPr>
        <w:tc>
          <w:tcPr/>
          <w:p w:rsidR="00000000" w:rsidDel="00000000" w:rsidP="00000000" w:rsidRDefault="00000000" w:rsidRPr="00000000" w14:paraId="0000001E">
            <w:pPr>
              <w:numPr>
                <w:ilvl w:val="0"/>
                <w:numId w:val="2"/>
              </w:numPr>
              <w:spacing w:after="160" w:line="259" w:lineRule="auto"/>
              <w:ind w:left="720" w:hanging="360"/>
            </w:pPr>
            <w:r w:rsidDel="00000000" w:rsidR="00000000" w:rsidRPr="00000000">
              <w:rPr>
                <w:rtl w:val="0"/>
              </w:rPr>
            </w:r>
          </w:p>
        </w:tc>
        <w:tc>
          <w:tcPr/>
          <w:p w:rsidR="00000000" w:rsidDel="00000000" w:rsidP="00000000" w:rsidRDefault="00000000" w:rsidRPr="00000000" w14:paraId="0000001F">
            <w:pPr>
              <w:rPr>
                <w:b w:val="1"/>
                <w:bCs w:val="1"/>
              </w:rPr>
            </w:pPr>
            <w:r w:rsidDel="00000000" w:rsidR="00000000" w:rsidRPr="00000000">
              <w:rPr>
                <w:b w:val="1"/>
                <w:bCs w:val="1"/>
                <w:rtl w:val="0"/>
              </w:rPr>
              <w:t xml:space="preserve">Module 1: Getting to know you and steps to making your dreams come true</w:t>
            </w:r>
          </w:p>
          <w:p w:rsidR="00000000" w:rsidDel="00000000" w:rsidP="00000000" w:rsidRDefault="00000000" w:rsidRPr="00000000" w14:paraId="00000020">
            <w:pPr>
              <w:rPr/>
            </w:pPr>
            <w:r w:rsidDel="00000000" w:rsidR="00000000" w:rsidRPr="00000000">
              <w:rPr>
                <w:rtl w:val="0"/>
              </w:rPr>
            </w:r>
          </w:p>
        </w:tc>
      </w:tr>
      <w:tr>
        <w:trPr>
          <w:cantSplit w:val="0"/>
          <w:tblHeader w:val="0"/>
        </w:trPr>
        <w:tc>
          <w:tcPr/>
          <w:p w:rsidR="00000000" w:rsidDel="00000000" w:rsidP="00000000" w:rsidRDefault="00000000" w:rsidRPr="00000000" w14:paraId="00000021">
            <w:pPr>
              <w:numPr>
                <w:ilvl w:val="0"/>
                <w:numId w:val="9"/>
              </w:numPr>
              <w:spacing w:after="160" w:line="259" w:lineRule="auto"/>
              <w:ind w:left="720" w:hanging="360"/>
            </w:pPr>
            <w:r w:rsidDel="00000000" w:rsidR="00000000" w:rsidRPr="00000000">
              <w:rPr>
                <w:rtl w:val="0"/>
              </w:rPr>
            </w:r>
          </w:p>
        </w:tc>
        <w:tc>
          <w:tcPr/>
          <w:p w:rsidR="00000000" w:rsidDel="00000000" w:rsidP="00000000" w:rsidRDefault="00000000" w:rsidRPr="00000000" w14:paraId="00000022">
            <w:pPr>
              <w:rPr>
                <w:b w:val="1"/>
                <w:bCs w:val="1"/>
              </w:rPr>
            </w:pPr>
            <w:r w:rsidDel="00000000" w:rsidR="00000000" w:rsidRPr="00000000">
              <w:rPr>
                <w:b w:val="1"/>
                <w:bCs w:val="1"/>
                <w:rtl w:val="0"/>
              </w:rPr>
              <w:t xml:space="preserve">Module 2: A Possible Outcome of Unprotected Sex: HIV Infection</w:t>
            </w:r>
          </w:p>
          <w:p w:rsidR="00000000" w:rsidDel="00000000" w:rsidP="00000000" w:rsidRDefault="00000000" w:rsidRPr="00000000" w14:paraId="00000023">
            <w:pPr>
              <w:rPr/>
            </w:pPr>
            <w:r w:rsidDel="00000000" w:rsidR="00000000" w:rsidRPr="00000000">
              <w:rPr>
                <w:rtl w:val="0"/>
              </w:rPr>
            </w:r>
          </w:p>
        </w:tc>
      </w:tr>
      <w:tr>
        <w:trPr>
          <w:cantSplit w:val="0"/>
          <w:tblHeader w:val="0"/>
        </w:trPr>
        <w:tc>
          <w:tcPr/>
          <w:p w:rsidR="00000000" w:rsidDel="00000000" w:rsidP="00000000" w:rsidRDefault="00000000" w:rsidRPr="00000000" w14:paraId="00000024">
            <w:pPr>
              <w:numPr>
                <w:ilvl w:val="0"/>
                <w:numId w:val="10"/>
              </w:numPr>
              <w:spacing w:after="160" w:line="259" w:lineRule="auto"/>
              <w:ind w:left="720" w:hanging="360"/>
            </w:pPr>
            <w:r w:rsidDel="00000000" w:rsidR="00000000" w:rsidRPr="00000000">
              <w:rPr>
                <w:rtl w:val="0"/>
              </w:rPr>
            </w:r>
          </w:p>
        </w:tc>
        <w:tc>
          <w:tcPr/>
          <w:p w:rsidR="00000000" w:rsidDel="00000000" w:rsidP="00000000" w:rsidRDefault="00000000" w:rsidRPr="00000000" w14:paraId="00000025">
            <w:pPr>
              <w:rPr>
                <w:b w:val="1"/>
                <w:bCs w:val="1"/>
              </w:rPr>
            </w:pPr>
            <w:r w:rsidDel="00000000" w:rsidR="00000000" w:rsidRPr="00000000">
              <w:rPr>
                <w:b w:val="1"/>
                <w:bCs w:val="1"/>
                <w:rtl w:val="0"/>
              </w:rPr>
              <w:t xml:space="preserve">Module 3: Attitudes About Sex, HIV and Condom Use</w:t>
            </w:r>
          </w:p>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numPr>
                <w:ilvl w:val="0"/>
                <w:numId w:val="11"/>
              </w:numPr>
              <w:spacing w:after="160" w:line="259" w:lineRule="auto"/>
              <w:ind w:left="720" w:hanging="360"/>
            </w:pPr>
            <w:r w:rsidDel="00000000" w:rsidR="00000000" w:rsidRPr="00000000">
              <w:rPr>
                <w:rtl w:val="0"/>
              </w:rPr>
            </w:r>
          </w:p>
        </w:tc>
        <w:tc>
          <w:tcPr/>
          <w:p w:rsidR="00000000" w:rsidDel="00000000" w:rsidP="00000000" w:rsidRDefault="00000000" w:rsidRPr="00000000" w14:paraId="00000028">
            <w:pPr>
              <w:rPr>
                <w:b w:val="1"/>
                <w:bCs w:val="1"/>
              </w:rPr>
            </w:pPr>
            <w:r w:rsidDel="00000000" w:rsidR="00000000" w:rsidRPr="00000000">
              <w:rPr>
                <w:b w:val="1"/>
                <w:bCs w:val="1"/>
                <w:rtl w:val="0"/>
              </w:rPr>
              <w:t xml:space="preserve">Module 4: Strategies for Preventing HIV Infection: Stop, Think, and Act</w:t>
            </w:r>
          </w:p>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numPr>
                <w:ilvl w:val="0"/>
                <w:numId w:val="3"/>
              </w:numPr>
              <w:spacing w:after="160" w:line="259" w:lineRule="auto"/>
              <w:ind w:left="720" w:hanging="360"/>
            </w:pPr>
            <w:r w:rsidDel="00000000" w:rsidR="00000000" w:rsidRPr="00000000">
              <w:rPr>
                <w:rtl w:val="0"/>
              </w:rPr>
            </w:r>
          </w:p>
        </w:tc>
        <w:tc>
          <w:tcPr/>
          <w:p w:rsidR="00000000" w:rsidDel="00000000" w:rsidP="00000000" w:rsidRDefault="00000000" w:rsidRPr="00000000" w14:paraId="0000002B">
            <w:pPr>
              <w:rPr>
                <w:b w:val="1"/>
                <w:bCs w:val="1"/>
              </w:rPr>
            </w:pPr>
            <w:r w:rsidDel="00000000" w:rsidR="00000000" w:rsidRPr="00000000">
              <w:rPr>
                <w:b w:val="1"/>
                <w:bCs w:val="1"/>
                <w:rtl w:val="0"/>
              </w:rPr>
              <w:t xml:space="preserve">Module 5: Possible Outcomes of Unprotected Sex: STIs</w:t>
            </w:r>
          </w:p>
          <w:p w:rsidR="00000000" w:rsidDel="00000000" w:rsidP="00000000" w:rsidRDefault="00000000" w:rsidRPr="00000000" w14:paraId="0000002C">
            <w:pPr>
              <w:rPr/>
            </w:pPr>
            <w:r w:rsidDel="00000000" w:rsidR="00000000" w:rsidRPr="00000000">
              <w:rPr>
                <w:rtl w:val="0"/>
              </w:rPr>
            </w:r>
          </w:p>
        </w:tc>
      </w:tr>
      <w:tr>
        <w:trPr>
          <w:cantSplit w:val="0"/>
          <w:tblHeader w:val="0"/>
        </w:trPr>
        <w:tc>
          <w:tcPr/>
          <w:p w:rsidR="00000000" w:rsidDel="00000000" w:rsidP="00000000" w:rsidRDefault="00000000" w:rsidRPr="00000000" w14:paraId="0000002D">
            <w:pPr>
              <w:numPr>
                <w:ilvl w:val="0"/>
                <w:numId w:val="4"/>
              </w:numPr>
              <w:spacing w:after="160" w:line="259" w:lineRule="auto"/>
              <w:ind w:left="720" w:hanging="360"/>
            </w:pPr>
            <w:r w:rsidDel="00000000" w:rsidR="00000000" w:rsidRPr="00000000">
              <w:rPr>
                <w:rtl w:val="0"/>
              </w:rPr>
            </w:r>
          </w:p>
        </w:tc>
        <w:tc>
          <w:tcPr/>
          <w:p w:rsidR="00000000" w:rsidDel="00000000" w:rsidP="00000000" w:rsidRDefault="00000000" w:rsidRPr="00000000" w14:paraId="0000002E">
            <w:pPr>
              <w:rPr>
                <w:b w:val="1"/>
                <w:bCs w:val="1"/>
              </w:rPr>
            </w:pPr>
            <w:r w:rsidDel="00000000" w:rsidR="00000000" w:rsidRPr="00000000">
              <w:rPr>
                <w:b w:val="1"/>
                <w:bCs w:val="1"/>
                <w:rtl w:val="0"/>
              </w:rPr>
              <w:t xml:space="preserve">Module 6: A Possible Outcome of Unprotected Sex: Pregnancy</w:t>
            </w:r>
          </w:p>
          <w:p w:rsidR="00000000" w:rsidDel="00000000" w:rsidP="00000000" w:rsidRDefault="00000000" w:rsidRPr="00000000" w14:paraId="0000002F">
            <w:pPr>
              <w:rPr/>
            </w:pPr>
            <w:r w:rsidDel="00000000" w:rsidR="00000000" w:rsidRPr="00000000">
              <w:rPr>
                <w:rtl w:val="0"/>
              </w:rPr>
            </w:r>
          </w:p>
        </w:tc>
      </w:tr>
      <w:tr>
        <w:trPr>
          <w:cantSplit w:val="0"/>
          <w:tblHeader w:val="0"/>
        </w:trPr>
        <w:tc>
          <w:tcPr/>
          <w:p w:rsidR="00000000" w:rsidDel="00000000" w:rsidP="00000000" w:rsidRDefault="00000000" w:rsidRPr="00000000" w14:paraId="00000030">
            <w:pPr>
              <w:numPr>
                <w:ilvl w:val="0"/>
                <w:numId w:val="8"/>
              </w:numPr>
              <w:spacing w:after="160" w:line="259" w:lineRule="auto"/>
              <w:ind w:left="720" w:hanging="360"/>
            </w:pPr>
            <w:r w:rsidDel="00000000" w:rsidR="00000000" w:rsidRPr="00000000">
              <w:rPr>
                <w:rtl w:val="0"/>
              </w:rPr>
            </w:r>
          </w:p>
        </w:tc>
        <w:tc>
          <w:tcPr/>
          <w:p w:rsidR="00000000" w:rsidDel="00000000" w:rsidP="00000000" w:rsidRDefault="00000000" w:rsidRPr="00000000" w14:paraId="00000031">
            <w:pPr>
              <w:rPr/>
            </w:pPr>
            <w:r w:rsidDel="00000000" w:rsidR="00000000" w:rsidRPr="00000000">
              <w:rPr>
                <w:b w:val="1"/>
                <w:bCs w:val="1"/>
                <w:rtl w:val="0"/>
              </w:rPr>
              <w:t xml:space="preserve">Module 7: Developing Condom Use and Negotiation Skills</w:t>
            </w:r>
            <w:r w:rsidDel="00000000" w:rsidR="00000000" w:rsidRPr="00000000">
              <w:rPr>
                <w:rtl w:val="0"/>
              </w:rPr>
            </w:r>
          </w:p>
        </w:tc>
      </w:tr>
      <w:tr>
        <w:trPr>
          <w:cantSplit w:val="0"/>
          <w:tblHeader w:val="0"/>
        </w:trPr>
        <w:tc>
          <w:tcPr/>
          <w:p w:rsidR="00000000" w:rsidDel="00000000" w:rsidP="00000000" w:rsidRDefault="00000000" w:rsidRPr="00000000" w14:paraId="00000032">
            <w:pPr>
              <w:numPr>
                <w:ilvl w:val="0"/>
                <w:numId w:val="1"/>
              </w:numPr>
              <w:spacing w:after="160" w:line="259" w:lineRule="auto"/>
              <w:ind w:left="720" w:hanging="360"/>
            </w:pPr>
            <w:r w:rsidDel="00000000" w:rsidR="00000000" w:rsidRPr="00000000">
              <w:rPr>
                <w:rtl w:val="0"/>
              </w:rPr>
            </w:r>
          </w:p>
        </w:tc>
        <w:tc>
          <w:tcPr/>
          <w:p w:rsidR="00000000" w:rsidDel="00000000" w:rsidP="00000000" w:rsidRDefault="00000000" w:rsidRPr="00000000" w14:paraId="00000033">
            <w:pPr>
              <w:rPr>
                <w:b w:val="1"/>
                <w:bCs w:val="1"/>
              </w:rPr>
            </w:pPr>
            <w:r w:rsidDel="00000000" w:rsidR="00000000" w:rsidRPr="00000000">
              <w:rPr>
                <w:b w:val="1"/>
                <w:bCs w:val="1"/>
                <w:rtl w:val="0"/>
              </w:rPr>
              <w:t xml:space="preserve">Module 8: Enhancing Refusal and Negotiation Skills</w:t>
            </w:r>
          </w:p>
          <w:p w:rsidR="00000000" w:rsidDel="00000000" w:rsidP="00000000" w:rsidRDefault="00000000" w:rsidRPr="00000000" w14:paraId="00000034">
            <w:pPr>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What students can expect during class:</w:t>
      </w:r>
    </w:p>
    <w:p w:rsidR="00000000" w:rsidDel="00000000" w:rsidP="00000000" w:rsidRDefault="00000000" w:rsidRPr="00000000" w14:paraId="00000037">
      <w:pPr>
        <w:numPr>
          <w:ilvl w:val="0"/>
          <w:numId w:val="7"/>
        </w:numPr>
        <w:spacing w:after="0" w:lineRule="auto"/>
        <w:ind w:left="720" w:hanging="360"/>
        <w:rPr>
          <w:rFonts w:ascii="Calibri" w:cs="Calibri" w:eastAsia="Calibri" w:hAnsi="Calibri"/>
        </w:rPr>
      </w:pPr>
      <w:r w:rsidDel="00000000" w:rsidR="00000000" w:rsidRPr="00000000">
        <w:rPr>
          <w:rtl w:val="0"/>
        </w:rPr>
        <w:t xml:space="preserve">Factual knowledge on HIV/AIDS, STIs, pregnancy and contraceptives. </w:t>
      </w:r>
    </w:p>
    <w:p w:rsidR="00000000" w:rsidDel="00000000" w:rsidP="00000000" w:rsidRDefault="00000000" w:rsidRPr="00000000" w14:paraId="00000038">
      <w:pPr>
        <w:numPr>
          <w:ilvl w:val="0"/>
          <w:numId w:val="7"/>
        </w:numPr>
        <w:spacing w:after="0" w:lineRule="auto"/>
        <w:ind w:left="720" w:hanging="360"/>
        <w:rPr>
          <w:rFonts w:ascii="Calibri" w:cs="Calibri" w:eastAsia="Calibri" w:hAnsi="Calibri"/>
        </w:rPr>
      </w:pPr>
      <w:r w:rsidDel="00000000" w:rsidR="00000000" w:rsidRPr="00000000">
        <w:rPr>
          <w:rtl w:val="0"/>
        </w:rPr>
        <w:t xml:space="preserve">A safe space to discuss questions related to the above knowledge points.</w:t>
      </w:r>
    </w:p>
    <w:p w:rsidR="00000000" w:rsidDel="00000000" w:rsidP="00000000" w:rsidRDefault="00000000" w:rsidRPr="00000000" w14:paraId="00000039">
      <w:pPr>
        <w:numPr>
          <w:ilvl w:val="0"/>
          <w:numId w:val="7"/>
        </w:numPr>
        <w:spacing w:after="0" w:lineRule="auto"/>
        <w:ind w:left="720" w:hanging="360"/>
        <w:rPr>
          <w:rFonts w:ascii="Calibri" w:cs="Calibri" w:eastAsia="Calibri" w:hAnsi="Calibri"/>
        </w:rPr>
      </w:pPr>
      <w:r w:rsidDel="00000000" w:rsidR="00000000" w:rsidRPr="00000000">
        <w:rPr>
          <w:rtl w:val="0"/>
        </w:rPr>
        <w:t xml:space="preserve">Coloring sheets, fidgets, soft music to help with talking about and processing information comfortably.</w:t>
      </w:r>
    </w:p>
    <w:p w:rsidR="00000000" w:rsidDel="00000000" w:rsidP="00000000" w:rsidRDefault="00000000" w:rsidRPr="00000000" w14:paraId="0000003A">
      <w:pPr>
        <w:numPr>
          <w:ilvl w:val="0"/>
          <w:numId w:val="7"/>
        </w:numPr>
        <w:spacing w:after="0" w:lineRule="auto"/>
        <w:ind w:left="720" w:hanging="360"/>
        <w:rPr>
          <w:rFonts w:ascii="Calibri" w:cs="Calibri" w:eastAsia="Calibri" w:hAnsi="Calibri"/>
        </w:rPr>
      </w:pPr>
      <w:r w:rsidDel="00000000" w:rsidR="00000000" w:rsidRPr="00000000">
        <w:rPr>
          <w:rtl w:val="0"/>
        </w:rPr>
        <w:t xml:space="preserve">Incentives for participation such as raffles for free swag items and snacks.</w:t>
      </w:r>
    </w:p>
    <w:p w:rsidR="00000000" w:rsidDel="00000000" w:rsidP="00000000" w:rsidRDefault="00000000" w:rsidRPr="00000000" w14:paraId="0000003B">
      <w:pPr>
        <w:numPr>
          <w:ilvl w:val="0"/>
          <w:numId w:val="7"/>
        </w:numPr>
        <w:spacing w:after="0" w:lineRule="auto"/>
        <w:ind w:left="720" w:hanging="360"/>
        <w:rPr>
          <w:rFonts w:ascii="Calibri" w:cs="Calibri" w:eastAsia="Calibri" w:hAnsi="Calibri"/>
        </w:rPr>
      </w:pPr>
      <w:r w:rsidDel="00000000" w:rsidR="00000000" w:rsidRPr="00000000">
        <w:rPr>
          <w:rtl w:val="0"/>
        </w:rPr>
        <w:t xml:space="preserve">Community resources and leads for their future plans. </w:t>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jc w:val="center"/>
        <w:rPr/>
      </w:pPr>
      <w:r w:rsidDel="00000000" w:rsidR="00000000" w:rsidRPr="00000000">
        <w:rPr>
          <w:i w:val="1"/>
          <w:iCs w:val="1"/>
          <w:sz w:val="16"/>
          <w:szCs w:val="16"/>
          <w:rtl w:val="0"/>
        </w:rPr>
        <w:t xml:space="preserve">This event was made possible by Grant Number 2401MIPREP from the Department of Health and Human Services, Administration for Children and Families. Its contents are solely the responsibility of Eaton RESA and do not necessarily represent the official views of the Department of Health and Human Services, Administration for Children and Families.</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ind w:left="216" w:firstLine="0"/>
      <w:jc w:val="center"/>
      <w:rPr>
        <w:sz w:val="20"/>
        <w:szCs w:val="20"/>
      </w:rPr>
    </w:pPr>
    <w:r w:rsidDel="00000000" w:rsidR="00000000" w:rsidRPr="00000000">
      <w:rPr>
        <w:sz w:val="20"/>
        <w:szCs w:val="20"/>
        <w:rtl w:val="0"/>
      </w:rPr>
      <w:t xml:space="preserve">Eaton Regional Education Service Agency</w:t>
    </w:r>
  </w:p>
  <w:p w:rsidR="00000000" w:rsidDel="00000000" w:rsidP="00000000" w:rsidRDefault="00000000" w:rsidRPr="00000000" w14:paraId="00000044">
    <w:pPr>
      <w:jc w:val="center"/>
      <w:rPr/>
    </w:pPr>
    <w:r w:rsidDel="00000000" w:rsidR="00000000" w:rsidRPr="00000000">
      <w:rPr>
        <w:rtl w:val="0"/>
      </w:rPr>
      <w:t xml:space="preserve">Program Facilitator: Mary Ann Schmedlen|Email: mschmedlen@eatonresa.org</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Program Coordinator: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Christina Holmes|Email: cholmes@eatonresa.org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232650" cy="56955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2650" cy="56955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220"/>
    </w:pPr>
    <w:rPr>
      <w:rFonts w:ascii="Calibri" w:cs="Calibri" w:eastAsia="Calibri" w:hAnsi="Calibri"/>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2025-04-10T20:34:54Z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39ff6ef6-cdd7-4215-a6c6-71c621c51be2</vt:lpwstr>
  </property>
  <property fmtid="{D5CDD505-2E9C-101B-9397-08002B2CF9AE}" pid="7" name="MSIP_Label_defa4170-0d19-0005-0004-bc88714345d2_ActionId">
    <vt:lpwstr>a1afa008-4beb-44f0-9d13-0305da2630a7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